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1B9A" w:rsidP="007340A5" w:rsidRDefault="00EA1B9A" w14:paraId="40EA1D0E" w14:textId="77777777">
      <w:pPr>
        <w:ind w:left="-180"/>
        <w:rPr>
          <w:rStyle w:val="Style1"/>
        </w:rPr>
      </w:pPr>
    </w:p>
    <w:p w:rsidRPr="0085523D" w:rsidR="00E653FC" w:rsidP="007340A5" w:rsidRDefault="00D13AFB" w14:paraId="36C5B972" w14:textId="20A19145">
      <w:pPr>
        <w:ind w:left="-180"/>
        <w:rPr>
          <w:rFonts w:ascii="Bookman Old Style" w:hAnsi="Bookman Old Style"/>
        </w:rPr>
      </w:pPr>
      <w:r>
        <w:rPr>
          <w:rStyle w:val="Style1"/>
        </w:rPr>
        <w:t>Board</w:t>
      </w:r>
      <w:r w:rsidRPr="0085523D" w:rsidR="00E83691">
        <w:rPr>
          <w:rFonts w:ascii="Bookman Old Style" w:hAnsi="Bookman Old Style"/>
        </w:rPr>
        <w:t xml:space="preserve"> </w:t>
      </w:r>
      <w:r w:rsidRPr="0085523D" w:rsidR="00E653FC">
        <w:rPr>
          <w:rFonts w:ascii="Bookman Old Style" w:hAnsi="Bookman Old Style"/>
        </w:rPr>
        <w:t>Resolution</w:t>
      </w:r>
    </w:p>
    <w:p w:rsidRPr="0085523D" w:rsidR="00E653FC" w:rsidP="00E653FC" w:rsidRDefault="00E653FC" w14:paraId="5A681E1C" w14:textId="5DB54788">
      <w:pPr>
        <w:ind w:left="-180"/>
        <w:rPr>
          <w:rFonts w:ascii="Bookman Old Style" w:hAnsi="Bookman Old Style"/>
        </w:rPr>
      </w:pPr>
      <w:r w:rsidRPr="0085523D">
        <w:rPr>
          <w:rFonts w:ascii="Bookman Old Style" w:hAnsi="Bookman Old Style"/>
        </w:rPr>
        <w:t xml:space="preserve">From:  </w:t>
      </w:r>
      <w:r w:rsidRPr="0085523D">
        <w:rPr>
          <w:rFonts w:ascii="Bookman Old Style" w:hAnsi="Bookman Old Style"/>
        </w:rPr>
        <w:tab/>
      </w:r>
      <w:r w:rsidR="00D13AFB">
        <w:rPr>
          <w:rStyle w:val="Style1"/>
        </w:rPr>
        <w:t>Board of Directors</w:t>
      </w:r>
    </w:p>
    <w:p w:rsidRPr="0085523D" w:rsidR="00E653FC" w:rsidP="00E653FC" w:rsidRDefault="00E653FC" w14:paraId="6757EDE3" w14:textId="77777777" w14:noSpellErr="1">
      <w:pPr>
        <w:ind w:left="-180"/>
        <w:rPr>
          <w:rFonts w:ascii="Bookman Old Style" w:hAnsi="Bookman Old Style"/>
        </w:rPr>
      </w:pPr>
      <w:bookmarkStart w:name="_Int_aQlpsM6r" w:id="192626512"/>
      <w:r w:rsidRPr="21EBC6E4" w:rsidR="00E653FC">
        <w:rPr>
          <w:rFonts w:ascii="Bookman Old Style" w:hAnsi="Bookman Old Style"/>
        </w:rPr>
        <w:t>To:</w:t>
      </w:r>
      <w:r>
        <w:tab/>
      </w:r>
      <w:bookmarkEnd w:id="192626512"/>
      <w:r w:rsidRPr="21EBC6E4" w:rsidR="00E653FC">
        <w:rPr>
          <w:rFonts w:ascii="Bookman Old Style" w:hAnsi="Bookman Old Style"/>
        </w:rPr>
        <w:t>House of Delegates</w:t>
      </w:r>
    </w:p>
    <w:p w:rsidRPr="0085523D" w:rsidR="00E653FC" w:rsidP="00E653FC" w:rsidRDefault="00E653FC" w14:paraId="334E15E0" w14:textId="1B5E56ED">
      <w:pPr>
        <w:ind w:left="-180"/>
        <w:rPr>
          <w:rFonts w:ascii="Bookman Old Style" w:hAnsi="Bookman Old Style"/>
        </w:rPr>
      </w:pPr>
      <w:r w:rsidRPr="0085523D">
        <w:rPr>
          <w:rFonts w:ascii="Bookman Old Style" w:hAnsi="Bookman Old Style"/>
        </w:rPr>
        <w:tab/>
      </w:r>
      <w:r w:rsidRPr="0085523D">
        <w:rPr>
          <w:rFonts w:ascii="Bookman Old Style" w:hAnsi="Bookman Old Style"/>
        </w:rPr>
        <w:t xml:space="preserve"> </w:t>
      </w:r>
      <w:r w:rsidRPr="0085523D">
        <w:rPr>
          <w:rFonts w:ascii="Bookman Old Style" w:hAnsi="Bookman Old Style"/>
        </w:rPr>
        <w:tab/>
      </w:r>
      <w:r w:rsidRPr="0085523D">
        <w:rPr>
          <w:rFonts w:ascii="Bookman Old Style" w:hAnsi="Bookman Old Style"/>
        </w:rPr>
        <w:t xml:space="preserve">September </w:t>
      </w:r>
      <w:r w:rsidRPr="0085523D" w:rsidR="002419CB">
        <w:rPr>
          <w:rFonts w:ascii="Bookman Old Style" w:hAnsi="Bookman Old Style"/>
        </w:rPr>
        <w:t>202</w:t>
      </w:r>
      <w:r w:rsidRPr="0085523D" w:rsidR="004B13D5">
        <w:rPr>
          <w:rFonts w:ascii="Bookman Old Style" w:hAnsi="Bookman Old Style"/>
        </w:rPr>
        <w:t>5</w:t>
      </w:r>
    </w:p>
    <w:p w:rsidRPr="0085523D" w:rsidR="00E653FC" w:rsidP="00E653FC" w:rsidRDefault="00E653FC" w14:paraId="55AA083E" w14:textId="77777777">
      <w:pPr>
        <w:rPr>
          <w:rFonts w:ascii="Bookman Old Style" w:hAnsi="Bookman Old Style"/>
        </w:rPr>
      </w:pPr>
    </w:p>
    <w:p w:rsidRPr="0085523D" w:rsidR="002D24B2" w:rsidP="001E0147" w:rsidRDefault="001E0147" w14:paraId="770B1281" w14:textId="4E3B4CEE">
      <w:pPr>
        <w:jc w:val="center"/>
        <w:rPr>
          <w:rFonts w:ascii="Bookman Old Style" w:hAnsi="Bookman Old Style"/>
          <w:b/>
        </w:rPr>
      </w:pPr>
      <w:r w:rsidRPr="0085523D">
        <w:rPr>
          <w:rFonts w:ascii="Bookman Old Style" w:hAnsi="Bookman Old Style"/>
          <w:b/>
        </w:rPr>
        <w:t>HD-</w:t>
      </w:r>
      <w:r w:rsidR="00D13AFB">
        <w:rPr>
          <w:rFonts w:ascii="Bookman Old Style" w:hAnsi="Bookman Old Style"/>
          <w:b/>
        </w:rPr>
        <w:t>13</w:t>
      </w:r>
      <w:r w:rsidRPr="0085523D" w:rsidR="008200B6">
        <w:rPr>
          <w:rFonts w:ascii="Bookman Old Style" w:hAnsi="Bookman Old Style"/>
          <w:b/>
        </w:rPr>
        <w:t>-</w:t>
      </w:r>
      <w:r w:rsidRPr="0085523D" w:rsidR="002419CB">
        <w:rPr>
          <w:rFonts w:ascii="Bookman Old Style" w:hAnsi="Bookman Old Style"/>
          <w:b/>
        </w:rPr>
        <w:t>202</w:t>
      </w:r>
      <w:r w:rsidRPr="0085523D" w:rsidR="004B13D5">
        <w:rPr>
          <w:rFonts w:ascii="Bookman Old Style" w:hAnsi="Bookman Old Style"/>
          <w:b/>
        </w:rPr>
        <w:t>5</w:t>
      </w:r>
    </w:p>
    <w:p w:rsidR="00EF7777" w:rsidP="001E0147" w:rsidRDefault="00EF7777" w14:paraId="2557CC58" w14:textId="77777777">
      <w:pPr>
        <w:jc w:val="center"/>
        <w:rPr>
          <w:rStyle w:val="Style2"/>
        </w:rPr>
      </w:pPr>
      <w:r>
        <w:rPr>
          <w:rStyle w:val="Style2"/>
        </w:rPr>
        <w:t xml:space="preserve">Concerning the Independence of the </w:t>
      </w:r>
    </w:p>
    <w:p w:rsidRPr="0085523D" w:rsidR="001E0147" w:rsidP="001E0147" w:rsidRDefault="00EF7777" w14:paraId="7ED1D2D9" w14:textId="674035AB">
      <w:pPr>
        <w:jc w:val="center"/>
        <w:rPr>
          <w:rFonts w:ascii="Bookman Old Style" w:hAnsi="Bookman Old Style"/>
          <w:b/>
        </w:rPr>
      </w:pPr>
      <w:r>
        <w:rPr>
          <w:rStyle w:val="Style2"/>
        </w:rPr>
        <w:t>Washington State Dental Quality Assurance Commission</w:t>
      </w:r>
    </w:p>
    <w:p w:rsidRPr="0085523D" w:rsidR="001E0147" w:rsidP="001E0147" w:rsidRDefault="001E0147" w14:paraId="5292D5ED" w14:textId="77777777">
      <w:pPr>
        <w:rPr>
          <w:rFonts w:ascii="Bookman Old Style" w:hAnsi="Bookman Old Style" w:eastAsia="Times New Roman"/>
          <w:szCs w:val="20"/>
          <w:u w:val="single"/>
        </w:rPr>
      </w:pPr>
    </w:p>
    <w:p w:rsidR="000D30E0" w:rsidP="009E74EA" w:rsidRDefault="001E0147" w14:paraId="6FD08F29" w14:textId="3F822E3C">
      <w:pPr>
        <w:rPr>
          <w:rFonts w:ascii="Bookman Old Style" w:hAnsi="Bookman Old Style" w:eastAsia="MS Mincho"/>
        </w:rPr>
      </w:pPr>
      <w:r w:rsidRPr="21EBC6E4" w:rsidR="001E0147">
        <w:rPr>
          <w:rFonts w:ascii="Bookman Old Style" w:hAnsi="Bookman Old Style" w:eastAsia="Times New Roman"/>
          <w:u w:val="single"/>
        </w:rPr>
        <w:t>Background Statement</w:t>
      </w:r>
      <w:r w:rsidRPr="21EBC6E4" w:rsidR="1B955A4F">
        <w:rPr>
          <w:rFonts w:ascii="Bookman Old Style" w:hAnsi="Bookman Old Style" w:eastAsia="Times New Roman"/>
          <w:u w:val="single"/>
        </w:rPr>
        <w:t xml:space="preserve">. </w:t>
      </w:r>
      <w:r w:rsidRPr="21EBC6E4" w:rsidR="009E74EA">
        <w:rPr>
          <w:rFonts w:ascii="Bookman Old Style" w:hAnsi="Bookman Old Style" w:eastAsia="MS Mincho"/>
        </w:rPr>
        <w:t xml:space="preserve">The Washington State Dental Association (WSDA) is closely </w:t>
      </w:r>
      <w:r w:rsidRPr="21EBC6E4" w:rsidR="009E74EA">
        <w:rPr>
          <w:rFonts w:ascii="Bookman Old Style" w:hAnsi="Bookman Old Style" w:eastAsia="MS Mincho"/>
        </w:rPr>
        <w:t>monitoring</w:t>
      </w:r>
      <w:r w:rsidRPr="21EBC6E4" w:rsidR="009E74EA">
        <w:rPr>
          <w:rFonts w:ascii="Bookman Old Style" w:hAnsi="Bookman Old Style" w:eastAsia="MS Mincho"/>
        </w:rPr>
        <w:t xml:space="preserve"> discussions </w:t>
      </w:r>
      <w:r w:rsidRPr="21EBC6E4" w:rsidR="009E74EA">
        <w:rPr>
          <w:rFonts w:ascii="Bookman Old Style" w:hAnsi="Bookman Old Style" w:eastAsia="MS Mincho"/>
        </w:rPr>
        <w:t>regarding</w:t>
      </w:r>
      <w:r w:rsidRPr="21EBC6E4" w:rsidR="009E74EA">
        <w:rPr>
          <w:rFonts w:ascii="Bookman Old Style" w:hAnsi="Bookman Old Style" w:eastAsia="MS Mincho"/>
        </w:rPr>
        <w:t xml:space="preserve"> the potential transition of the Washington State Dental Quality Assurance Commission (Commission) to a more independent operating model. </w:t>
      </w:r>
      <w:r w:rsidRPr="21EBC6E4" w:rsidR="00964C2B">
        <w:rPr>
          <w:rFonts w:ascii="Bookman Old Style" w:hAnsi="Bookman Old Style" w:eastAsia="MS Mincho"/>
        </w:rPr>
        <w:t>The Commission c</w:t>
      </w:r>
      <w:r w:rsidRPr="21EBC6E4" w:rsidR="009E74EA">
        <w:rPr>
          <w:rFonts w:ascii="Bookman Old Style" w:hAnsi="Bookman Old Style" w:eastAsia="MS Mincho"/>
        </w:rPr>
        <w:t>urrently functio</w:t>
      </w:r>
      <w:r w:rsidRPr="21EBC6E4" w:rsidR="00964C2B">
        <w:rPr>
          <w:rFonts w:ascii="Bookman Old Style" w:hAnsi="Bookman Old Style" w:eastAsia="MS Mincho"/>
        </w:rPr>
        <w:t>ns</w:t>
      </w:r>
      <w:r w:rsidRPr="21EBC6E4" w:rsidR="009E74EA">
        <w:rPr>
          <w:rFonts w:ascii="Bookman Old Style" w:hAnsi="Bookman Old Style" w:eastAsia="MS Mincho"/>
        </w:rPr>
        <w:t xml:space="preserve"> under a Joint Operating Agreement with the Department of Health (DOH)</w:t>
      </w:r>
      <w:r w:rsidRPr="21EBC6E4" w:rsidR="00F40EB6">
        <w:rPr>
          <w:rFonts w:ascii="Bookman Old Style" w:hAnsi="Bookman Old Style" w:eastAsia="MS Mincho"/>
        </w:rPr>
        <w:t xml:space="preserve"> where</w:t>
      </w:r>
      <w:r w:rsidRPr="21EBC6E4" w:rsidR="009E74EA">
        <w:rPr>
          <w:rFonts w:ascii="Bookman Old Style" w:hAnsi="Bookman Old Style" w:eastAsia="MS Mincho"/>
        </w:rPr>
        <w:t xml:space="preserve"> the Commission receives legal and administrative support</w:t>
      </w:r>
      <w:r w:rsidRPr="21EBC6E4" w:rsidR="00F40EB6">
        <w:rPr>
          <w:rFonts w:ascii="Bookman Old Style" w:hAnsi="Bookman Old Style" w:eastAsia="MS Mincho"/>
        </w:rPr>
        <w:t xml:space="preserve"> with limited oversight.</w:t>
      </w:r>
      <w:r w:rsidRPr="21EBC6E4" w:rsidR="00ED1226">
        <w:rPr>
          <w:rFonts w:ascii="Bookman Old Style" w:hAnsi="Bookman Old Style" w:eastAsia="MS Mincho"/>
        </w:rPr>
        <w:t xml:space="preserve"> </w:t>
      </w:r>
    </w:p>
    <w:p w:rsidR="000D30E0" w:rsidP="009E74EA" w:rsidRDefault="000D30E0" w14:paraId="7E6E3FF1" w14:textId="77777777">
      <w:pPr>
        <w:rPr>
          <w:rFonts w:ascii="Bookman Old Style" w:hAnsi="Bookman Old Style" w:eastAsia="MS Mincho"/>
        </w:rPr>
      </w:pPr>
    </w:p>
    <w:p w:rsidR="00D23B00" w:rsidP="009E74EA" w:rsidRDefault="00ED1226" w14:paraId="0F43C02E" w14:textId="118A9D6E" w14:noSpellErr="1">
      <w:pPr>
        <w:rPr>
          <w:rFonts w:ascii="Bookman Old Style" w:hAnsi="Bookman Old Style" w:eastAsia="MS Mincho"/>
        </w:rPr>
      </w:pPr>
      <w:r w:rsidRPr="21EBC6E4" w:rsidR="00ED1226">
        <w:rPr>
          <w:rFonts w:ascii="Bookman Old Style" w:hAnsi="Bookman Old Style" w:eastAsia="MS Mincho"/>
        </w:rPr>
        <w:t>Pe</w:t>
      </w:r>
      <w:r w:rsidRPr="21EBC6E4" w:rsidR="009E74EA">
        <w:rPr>
          <w:rFonts w:ascii="Bookman Old Style" w:hAnsi="Bookman Old Style" w:eastAsia="MS Mincho"/>
        </w:rPr>
        <w:t>rsistent challeng</w:t>
      </w:r>
      <w:r w:rsidRPr="21EBC6E4" w:rsidR="00466E32">
        <w:rPr>
          <w:rFonts w:ascii="Bookman Old Style" w:hAnsi="Bookman Old Style" w:eastAsia="MS Mincho"/>
        </w:rPr>
        <w:t xml:space="preserve">es, </w:t>
      </w:r>
      <w:r w:rsidRPr="21EBC6E4" w:rsidR="009E74EA">
        <w:rPr>
          <w:rFonts w:ascii="Bookman Old Style" w:hAnsi="Bookman Old Style" w:eastAsia="MS Mincho"/>
        </w:rPr>
        <w:t xml:space="preserve">including high staff turnover, </w:t>
      </w:r>
      <w:r w:rsidRPr="21EBC6E4" w:rsidR="000D30E0">
        <w:rPr>
          <w:rFonts w:ascii="Bookman Old Style" w:hAnsi="Bookman Old Style" w:eastAsia="MS Mincho"/>
        </w:rPr>
        <w:t>slugg</w:t>
      </w:r>
      <w:r w:rsidRPr="21EBC6E4" w:rsidR="00466E32">
        <w:rPr>
          <w:rFonts w:ascii="Bookman Old Style" w:hAnsi="Bookman Old Style" w:eastAsia="MS Mincho"/>
        </w:rPr>
        <w:t>ish</w:t>
      </w:r>
      <w:r w:rsidRPr="21EBC6E4" w:rsidR="009E74EA">
        <w:rPr>
          <w:rFonts w:ascii="Bookman Old Style" w:hAnsi="Bookman Old Style" w:eastAsia="MS Mincho"/>
        </w:rPr>
        <w:t xml:space="preserve"> legal counsel, and limited authority over operations, have prompted </w:t>
      </w:r>
      <w:bookmarkStart w:name="_Int_9St0fEGl" w:id="1163691529"/>
      <w:r w:rsidRPr="21EBC6E4" w:rsidR="009E74EA">
        <w:rPr>
          <w:rFonts w:ascii="Bookman Old Style" w:hAnsi="Bookman Old Style" w:eastAsia="MS Mincho"/>
        </w:rPr>
        <w:t>serious consideration</w:t>
      </w:r>
      <w:bookmarkEnd w:id="1163691529"/>
      <w:r w:rsidRPr="21EBC6E4" w:rsidR="009E74EA">
        <w:rPr>
          <w:rFonts w:ascii="Bookman Old Style" w:hAnsi="Bookman Old Style" w:eastAsia="MS Mincho"/>
        </w:rPr>
        <w:t xml:space="preserve"> of </w:t>
      </w:r>
      <w:bookmarkStart w:name="_Int_JQIe4PIf" w:id="809077959"/>
      <w:r w:rsidRPr="21EBC6E4" w:rsidR="009E74EA">
        <w:rPr>
          <w:rFonts w:ascii="Bookman Old Style" w:hAnsi="Bookman Old Style" w:eastAsia="MS Mincho"/>
        </w:rPr>
        <w:t>a structural</w:t>
      </w:r>
      <w:bookmarkEnd w:id="809077959"/>
      <w:r w:rsidRPr="21EBC6E4" w:rsidR="009E74EA">
        <w:rPr>
          <w:rFonts w:ascii="Bookman Old Style" w:hAnsi="Bookman Old Style" w:eastAsia="MS Mincho"/>
        </w:rPr>
        <w:t xml:space="preserve"> change</w:t>
      </w:r>
      <w:r w:rsidRPr="21EBC6E4" w:rsidR="00ED1226">
        <w:rPr>
          <w:rFonts w:ascii="Bookman Old Style" w:hAnsi="Bookman Old Style" w:eastAsia="MS Mincho"/>
        </w:rPr>
        <w:t xml:space="preserve"> by several current and former members of the </w:t>
      </w:r>
      <w:r w:rsidRPr="21EBC6E4" w:rsidR="00466E32">
        <w:rPr>
          <w:rFonts w:ascii="Bookman Old Style" w:hAnsi="Bookman Old Style" w:eastAsia="MS Mincho"/>
        </w:rPr>
        <w:t>Commission</w:t>
      </w:r>
      <w:r w:rsidRPr="21EBC6E4" w:rsidR="009E74EA">
        <w:rPr>
          <w:rFonts w:ascii="Bookman Old Style" w:hAnsi="Bookman Old Style" w:eastAsia="MS Mincho"/>
        </w:rPr>
        <w:t>. These concerns were underscored in recent Commission meetings and contrasted with presentations from more autonomous health profession boards, such as the Medical, Nursing, and Chiropractic Commissions</w:t>
      </w:r>
      <w:r w:rsidRPr="21EBC6E4" w:rsidR="00466E32">
        <w:rPr>
          <w:rFonts w:ascii="Bookman Old Style" w:hAnsi="Bookman Old Style" w:eastAsia="MS Mincho"/>
        </w:rPr>
        <w:t xml:space="preserve">. These </w:t>
      </w:r>
      <w:r w:rsidRPr="21EBC6E4" w:rsidR="00D23B00">
        <w:rPr>
          <w:rFonts w:ascii="Bookman Old Style" w:hAnsi="Bookman Old Style" w:eastAsia="MS Mincho"/>
        </w:rPr>
        <w:t xml:space="preserve">other </w:t>
      </w:r>
      <w:r w:rsidRPr="21EBC6E4" w:rsidR="00466E32">
        <w:rPr>
          <w:rFonts w:ascii="Bookman Old Style" w:hAnsi="Bookman Old Style" w:eastAsia="MS Mincho"/>
        </w:rPr>
        <w:t>comm</w:t>
      </w:r>
      <w:r w:rsidRPr="21EBC6E4" w:rsidR="00D23B00">
        <w:rPr>
          <w:rFonts w:ascii="Bookman Old Style" w:hAnsi="Bookman Old Style" w:eastAsia="MS Mincho"/>
        </w:rPr>
        <w:t>i</w:t>
      </w:r>
      <w:r w:rsidRPr="21EBC6E4" w:rsidR="00466E32">
        <w:rPr>
          <w:rFonts w:ascii="Bookman Old Style" w:hAnsi="Bookman Old Style" w:eastAsia="MS Mincho"/>
        </w:rPr>
        <w:t>ssions</w:t>
      </w:r>
      <w:r w:rsidRPr="21EBC6E4" w:rsidR="009E74EA">
        <w:rPr>
          <w:rFonts w:ascii="Bookman Old Style" w:hAnsi="Bookman Old Style" w:eastAsia="MS Mincho"/>
        </w:rPr>
        <w:t xml:space="preserve"> have </w:t>
      </w:r>
      <w:r w:rsidRPr="21EBC6E4" w:rsidR="009E74EA">
        <w:rPr>
          <w:rFonts w:ascii="Bookman Old Style" w:hAnsi="Bookman Old Style" w:eastAsia="MS Mincho"/>
        </w:rPr>
        <w:t>demonstrated</w:t>
      </w:r>
      <w:r w:rsidRPr="21EBC6E4" w:rsidR="009E74EA">
        <w:rPr>
          <w:rFonts w:ascii="Bookman Old Style" w:hAnsi="Bookman Old Style" w:eastAsia="MS Mincho"/>
        </w:rPr>
        <w:t xml:space="preserve"> greater operational stability, transparency, and responsiveness through their transitions to a more independent operating model.</w:t>
      </w:r>
    </w:p>
    <w:p w:rsidR="00A902DB" w:rsidP="009E74EA" w:rsidRDefault="00A902DB" w14:paraId="6289262A" w14:textId="77777777">
      <w:pPr>
        <w:rPr>
          <w:rFonts w:ascii="Bookman Old Style" w:hAnsi="Bookman Old Style" w:eastAsia="MS Mincho"/>
        </w:rPr>
      </w:pPr>
    </w:p>
    <w:p w:rsidR="00A902DB" w:rsidP="009E74EA" w:rsidRDefault="00A902DB" w14:paraId="0CBDC2F7" w14:textId="1FD07DE4">
      <w:pPr>
        <w:rPr>
          <w:rFonts w:ascii="Bookman Old Style" w:hAnsi="Bookman Old Style" w:eastAsia="MS Mincho"/>
        </w:rPr>
      </w:pPr>
      <w:r>
        <w:rPr>
          <w:rFonts w:ascii="Bookman Old Style" w:hAnsi="Bookman Old Style" w:eastAsia="MS Mincho"/>
        </w:rPr>
        <w:t xml:space="preserve">Establishing increased independence </w:t>
      </w:r>
      <w:r w:rsidR="00387000">
        <w:rPr>
          <w:rFonts w:ascii="Bookman Old Style" w:hAnsi="Bookman Old Style" w:eastAsia="MS Mincho"/>
        </w:rPr>
        <w:t>for the Commission will require the passage of legislation.</w:t>
      </w:r>
    </w:p>
    <w:p w:rsidR="00D23B00" w:rsidP="009E74EA" w:rsidRDefault="00D23B00" w14:paraId="608B5033" w14:textId="77777777">
      <w:pPr>
        <w:rPr>
          <w:rFonts w:ascii="Bookman Old Style" w:hAnsi="Bookman Old Style" w:eastAsia="MS Mincho"/>
        </w:rPr>
      </w:pPr>
    </w:p>
    <w:p w:rsidR="00573799" w:rsidP="009E74EA" w:rsidRDefault="00D23B00" w14:paraId="0C512DEC" w14:textId="77777777" w14:noSpellErr="1">
      <w:pPr>
        <w:rPr>
          <w:rFonts w:ascii="Bookman Old Style" w:hAnsi="Bookman Old Style" w:eastAsia="MS Mincho"/>
        </w:rPr>
      </w:pPr>
      <w:r w:rsidRPr="21EBC6E4" w:rsidR="00D23B00">
        <w:rPr>
          <w:rFonts w:ascii="Bookman Old Style" w:hAnsi="Bookman Old Style" w:eastAsia="MS Mincho"/>
        </w:rPr>
        <w:t>T</w:t>
      </w:r>
      <w:r w:rsidRPr="21EBC6E4" w:rsidR="009E74EA">
        <w:rPr>
          <w:rFonts w:ascii="Bookman Old Style" w:hAnsi="Bookman Old Style" w:eastAsia="MS Mincho"/>
        </w:rPr>
        <w:t xml:space="preserve">he Commission has formed a sub-committee to explore the feasibility and implications of </w:t>
      </w:r>
      <w:r w:rsidRPr="21EBC6E4" w:rsidR="00D23B00">
        <w:rPr>
          <w:rFonts w:ascii="Bookman Old Style" w:hAnsi="Bookman Old Style" w:eastAsia="MS Mincho"/>
        </w:rPr>
        <w:t xml:space="preserve">increased </w:t>
      </w:r>
      <w:r w:rsidRPr="21EBC6E4" w:rsidR="009E74EA">
        <w:rPr>
          <w:rFonts w:ascii="Bookman Old Style" w:hAnsi="Bookman Old Style" w:eastAsia="MS Mincho"/>
        </w:rPr>
        <w:t xml:space="preserve">independence. WSDA believes any such transition must be approached thoughtfully and guided by principles that ensure transparency, fiscal responsibility, operational </w:t>
      </w:r>
      <w:bookmarkStart w:name="_Int_ujztw1pP" w:id="1109660528"/>
      <w:r w:rsidRPr="21EBC6E4" w:rsidR="009E74EA">
        <w:rPr>
          <w:rFonts w:ascii="Bookman Old Style" w:hAnsi="Bookman Old Style" w:eastAsia="MS Mincho"/>
        </w:rPr>
        <w:t>efficiency</w:t>
      </w:r>
      <w:bookmarkEnd w:id="1109660528"/>
      <w:r w:rsidRPr="21EBC6E4" w:rsidR="009E74EA">
        <w:rPr>
          <w:rFonts w:ascii="Bookman Old Style" w:hAnsi="Bookman Old Style" w:eastAsia="MS Mincho"/>
        </w:rPr>
        <w:t xml:space="preserve"> and engagement from stakeholders.</w:t>
      </w:r>
    </w:p>
    <w:p w:rsidR="00573799" w:rsidP="009E74EA" w:rsidRDefault="00573799" w14:paraId="7806ADEB" w14:textId="77777777">
      <w:pPr>
        <w:rPr>
          <w:rFonts w:ascii="Bookman Old Style" w:hAnsi="Bookman Old Style" w:eastAsia="MS Mincho"/>
        </w:rPr>
      </w:pPr>
    </w:p>
    <w:p w:rsidRPr="0085523D" w:rsidR="001E0147" w:rsidP="21EBC6E4" w:rsidRDefault="009E74EA" w14:paraId="6625D21E" w14:textId="77FF88D7" w14:noSpellErr="1">
      <w:pPr>
        <w:rPr>
          <w:rFonts w:ascii="Bookman Old Style" w:hAnsi="Bookman Old Style" w:eastAsia="Times New Roman"/>
        </w:rPr>
      </w:pPr>
      <w:r w:rsidRPr="21EBC6E4" w:rsidR="009E74EA">
        <w:rPr>
          <w:rFonts w:ascii="Bookman Old Style" w:hAnsi="Bookman Old Style" w:eastAsia="MS Mincho"/>
        </w:rPr>
        <w:t xml:space="preserve">As the voice of more than 4,000 licensed dentists, WSDA has </w:t>
      </w:r>
      <w:bookmarkStart w:name="_Int_zt9gphcf" w:id="17440758"/>
      <w:r w:rsidRPr="21EBC6E4" w:rsidR="009E74EA">
        <w:rPr>
          <w:rFonts w:ascii="Bookman Old Style" w:hAnsi="Bookman Old Style" w:eastAsia="MS Mincho"/>
        </w:rPr>
        <w:t>a vested interest</w:t>
      </w:r>
      <w:bookmarkEnd w:id="17440758"/>
      <w:r w:rsidRPr="21EBC6E4" w:rsidR="009E74EA">
        <w:rPr>
          <w:rFonts w:ascii="Bookman Old Style" w:hAnsi="Bookman Old Style" w:eastAsia="MS Mincho"/>
        </w:rPr>
        <w:t xml:space="preserve"> in ensuring stakeholder input is prioritized, professional representation is strengthened, and the Commission’s operations are efficient and effective. </w:t>
      </w:r>
    </w:p>
    <w:p w:rsidRPr="0085523D" w:rsidR="001E0147" w:rsidP="002E77DA" w:rsidRDefault="001E0147" w14:paraId="53FAADC0" w14:textId="77777777">
      <w:pPr>
        <w:ind w:left="630" w:right="810"/>
        <w:rPr>
          <w:rFonts w:ascii="Bookman Old Style" w:hAnsi="Bookman Old Style" w:eastAsia="Times New Roman"/>
          <w:szCs w:val="20"/>
        </w:rPr>
      </w:pPr>
    </w:p>
    <w:p w:rsidRPr="0085523D" w:rsidR="001E0147" w:rsidP="001E0147" w:rsidRDefault="001E0147" w14:paraId="52E88B52" w14:textId="5DE1B18D">
      <w:pPr>
        <w:rPr>
          <w:rFonts w:ascii="Bookman Old Style" w:hAnsi="Bookman Old Style" w:eastAsia="Times New Roman"/>
          <w:szCs w:val="20"/>
        </w:rPr>
      </w:pPr>
      <w:r w:rsidRPr="0085523D">
        <w:rPr>
          <w:rFonts w:ascii="Bookman Old Style" w:hAnsi="Bookman Old Style" w:eastAsia="Times New Roman"/>
          <w:szCs w:val="20"/>
        </w:rPr>
        <w:t xml:space="preserve">Therefore, be it </w:t>
      </w:r>
    </w:p>
    <w:p w:rsidRPr="0085523D" w:rsidR="001E0147" w:rsidP="001E0147" w:rsidRDefault="001E0147" w14:paraId="3E35AA32" w14:textId="77777777">
      <w:pPr>
        <w:rPr>
          <w:rFonts w:ascii="Bookman Old Style" w:hAnsi="Bookman Old Style" w:eastAsia="Times New Roman"/>
          <w:szCs w:val="20"/>
        </w:rPr>
      </w:pPr>
    </w:p>
    <w:p w:rsidRPr="00DA4B71" w:rsidR="005F081F" w:rsidP="005F081F" w:rsidRDefault="00066858" w14:paraId="1DFFF813" w14:textId="677FB843">
      <w:pPr>
        <w:spacing w:after="200" w:line="276" w:lineRule="auto"/>
        <w:rPr>
          <w:rFonts w:ascii="Bookman Old Style" w:hAnsi="Bookman Old Style" w:eastAsia="MS Mincho"/>
        </w:rPr>
      </w:pPr>
      <w:r w:rsidRPr="0085523D">
        <w:rPr>
          <w:rFonts w:ascii="Bookman Old Style" w:hAnsi="Bookman Old Style" w:eastAsia="Times New Roman"/>
          <w:szCs w:val="20"/>
        </w:rPr>
        <w:t xml:space="preserve">RESOLVED, </w:t>
      </w:r>
      <w:r w:rsidR="00AD1539">
        <w:rPr>
          <w:rFonts w:ascii="Bookman Old Style" w:hAnsi="Bookman Old Style" w:eastAsia="Times New Roman"/>
          <w:szCs w:val="20"/>
        </w:rPr>
        <w:t xml:space="preserve">that </w:t>
      </w:r>
      <w:r w:rsidRPr="00DA4B71" w:rsidR="005F081F">
        <w:rPr>
          <w:rFonts w:ascii="Bookman Old Style" w:hAnsi="Bookman Old Style" w:eastAsia="MS Mincho"/>
        </w:rPr>
        <w:t>the Association supports the Washington State Dental Quality Assurance Commission</w:t>
      </w:r>
      <w:r w:rsidR="00DF2DF8">
        <w:rPr>
          <w:rFonts w:ascii="Bookman Old Style" w:hAnsi="Bookman Old Style" w:eastAsia="MS Mincho"/>
        </w:rPr>
        <w:t xml:space="preserve"> (Commission)</w:t>
      </w:r>
      <w:r w:rsidRPr="00DA4B71" w:rsidR="005F081F">
        <w:rPr>
          <w:rFonts w:ascii="Bookman Old Style" w:hAnsi="Bookman Old Style" w:eastAsia="MS Mincho"/>
        </w:rPr>
        <w:t xml:space="preserve"> </w:t>
      </w:r>
      <w:r w:rsidR="005F081F">
        <w:rPr>
          <w:rFonts w:ascii="Bookman Old Style" w:hAnsi="Bookman Old Style" w:eastAsia="MS Mincho"/>
        </w:rPr>
        <w:t>operating under more independent authority</w:t>
      </w:r>
      <w:r w:rsidR="00AC3E90">
        <w:rPr>
          <w:rFonts w:ascii="Bookman Old Style" w:hAnsi="Bookman Old Style" w:eastAsia="MS Mincho"/>
        </w:rPr>
        <w:t xml:space="preserve"> in alignment with the following principles</w:t>
      </w:r>
      <w:r w:rsidR="00DF2DF8">
        <w:rPr>
          <w:rFonts w:ascii="Bookman Old Style" w:hAnsi="Bookman Old Style" w:eastAsia="MS Mincho"/>
        </w:rPr>
        <w:t>:</w:t>
      </w:r>
    </w:p>
    <w:p w:rsidR="00662621" w:rsidP="005F081F" w:rsidRDefault="00364AD1" w14:paraId="2C0BF37B" w14:textId="3C22D1A2" w14:noSpellErr="1">
      <w:pPr>
        <w:pStyle w:val="ListParagraph"/>
        <w:numPr>
          <w:ilvl w:val="0"/>
          <w:numId w:val="4"/>
        </w:numPr>
        <w:spacing w:after="200" w:line="276" w:lineRule="auto"/>
        <w:contextualSpacing/>
        <w:rPr>
          <w:rFonts w:ascii="Bookman Old Style" w:hAnsi="Bookman Old Style" w:eastAsia="MS Mincho"/>
        </w:rPr>
      </w:pPr>
      <w:r w:rsidRPr="21EBC6E4" w:rsidR="00364AD1">
        <w:rPr>
          <w:rFonts w:ascii="Bookman Old Style" w:hAnsi="Bookman Old Style" w:eastAsia="MS Mincho"/>
          <w:b w:val="1"/>
          <w:bCs w:val="1"/>
        </w:rPr>
        <w:t>Financial Prudence:</w:t>
      </w:r>
      <w:r w:rsidRPr="21EBC6E4" w:rsidR="00364AD1">
        <w:rPr>
          <w:rFonts w:ascii="Bookman Old Style" w:hAnsi="Bookman Old Style" w:eastAsia="MS Mincho"/>
        </w:rPr>
        <w:t xml:space="preserve"> </w:t>
      </w:r>
      <w:r w:rsidRPr="21EBC6E4" w:rsidR="00DF2DF8">
        <w:rPr>
          <w:rFonts w:ascii="Bookman Old Style" w:hAnsi="Bookman Old Style" w:eastAsia="MS Mincho"/>
        </w:rPr>
        <w:t xml:space="preserve">Increasing </w:t>
      </w:r>
      <w:r w:rsidRPr="21EBC6E4" w:rsidR="00F30DDD">
        <w:rPr>
          <w:rFonts w:ascii="Bookman Old Style" w:hAnsi="Bookman Old Style" w:eastAsia="MS Mincho"/>
        </w:rPr>
        <w:t>independence</w:t>
      </w:r>
      <w:r w:rsidRPr="21EBC6E4" w:rsidR="00DF2DF8">
        <w:rPr>
          <w:rFonts w:ascii="Bookman Old Style" w:hAnsi="Bookman Old Style" w:eastAsia="MS Mincho"/>
        </w:rPr>
        <w:t xml:space="preserve"> </w:t>
      </w:r>
      <w:r w:rsidRPr="21EBC6E4" w:rsidR="002807E3">
        <w:rPr>
          <w:rFonts w:ascii="Bookman Old Style" w:hAnsi="Bookman Old Style" w:eastAsia="MS Mincho"/>
        </w:rPr>
        <w:t xml:space="preserve">empowers the Commission to </w:t>
      </w:r>
      <w:r w:rsidRPr="21EBC6E4" w:rsidR="00280865">
        <w:rPr>
          <w:rFonts w:ascii="Bookman Old Style" w:hAnsi="Bookman Old Style" w:eastAsia="MS Mincho"/>
        </w:rPr>
        <w:t xml:space="preserve">more effectively manage licensure and registration revenues </w:t>
      </w:r>
      <w:r w:rsidRPr="21EBC6E4" w:rsidR="0095046F">
        <w:rPr>
          <w:rFonts w:ascii="Bookman Old Style" w:hAnsi="Bookman Old Style" w:eastAsia="MS Mincho"/>
        </w:rPr>
        <w:t xml:space="preserve">collected from health professions under the </w:t>
      </w:r>
      <w:bookmarkStart w:name="_Int_dTj66sEn" w:id="98213820"/>
      <w:r w:rsidRPr="21EBC6E4" w:rsidR="0095046F">
        <w:rPr>
          <w:rFonts w:ascii="Bookman Old Style" w:hAnsi="Bookman Old Style" w:eastAsia="MS Mincho"/>
        </w:rPr>
        <w:t>jurisdiction</w:t>
      </w:r>
      <w:bookmarkEnd w:id="98213820"/>
      <w:r w:rsidRPr="21EBC6E4" w:rsidR="0095046F">
        <w:rPr>
          <w:rFonts w:ascii="Bookman Old Style" w:hAnsi="Bookman Old Style" w:eastAsia="MS Mincho"/>
        </w:rPr>
        <w:t xml:space="preserve"> of the Commission</w:t>
      </w:r>
      <w:r w:rsidRPr="21EBC6E4" w:rsidR="00C94941">
        <w:rPr>
          <w:rFonts w:ascii="Bookman Old Style" w:hAnsi="Bookman Old Style" w:eastAsia="MS Mincho"/>
        </w:rPr>
        <w:t xml:space="preserve"> </w:t>
      </w:r>
      <w:r w:rsidRPr="21EBC6E4" w:rsidR="000E638C">
        <w:rPr>
          <w:rFonts w:ascii="Bookman Old Style" w:hAnsi="Bookman Old Style" w:eastAsia="MS Mincho"/>
        </w:rPr>
        <w:t>as well as</w:t>
      </w:r>
      <w:r w:rsidRPr="21EBC6E4" w:rsidR="00C94941">
        <w:rPr>
          <w:rFonts w:ascii="Bookman Old Style" w:hAnsi="Bookman Old Style" w:eastAsia="MS Mincho"/>
        </w:rPr>
        <w:t xml:space="preserve"> the expenses associated </w:t>
      </w:r>
      <w:r w:rsidRPr="21EBC6E4" w:rsidR="000E638C">
        <w:rPr>
          <w:rFonts w:ascii="Bookman Old Style" w:hAnsi="Bookman Old Style" w:eastAsia="MS Mincho"/>
        </w:rPr>
        <w:t xml:space="preserve">with </w:t>
      </w:r>
      <w:r w:rsidRPr="21EBC6E4" w:rsidR="00E878BB">
        <w:rPr>
          <w:rFonts w:ascii="Bookman Old Style" w:hAnsi="Bookman Old Style" w:eastAsia="MS Mincho"/>
        </w:rPr>
        <w:t xml:space="preserve">regulating the </w:t>
      </w:r>
      <w:bookmarkStart w:name="_Int_PbmVVgVv" w:id="1411061445"/>
      <w:r w:rsidRPr="21EBC6E4" w:rsidR="00E878BB">
        <w:rPr>
          <w:rFonts w:ascii="Bookman Old Style" w:hAnsi="Bookman Old Style" w:eastAsia="MS Mincho"/>
        </w:rPr>
        <w:t>aforementioned health</w:t>
      </w:r>
      <w:bookmarkEnd w:id="1411061445"/>
      <w:r w:rsidRPr="21EBC6E4" w:rsidR="00E878BB">
        <w:rPr>
          <w:rFonts w:ascii="Bookman Old Style" w:hAnsi="Bookman Old Style" w:eastAsia="MS Mincho"/>
        </w:rPr>
        <w:t xml:space="preserve"> professions</w:t>
      </w:r>
      <w:r w:rsidRPr="21EBC6E4" w:rsidR="00F363BC">
        <w:rPr>
          <w:rFonts w:ascii="Bookman Old Style" w:hAnsi="Bookman Old Style" w:eastAsia="MS Mincho"/>
        </w:rPr>
        <w:t xml:space="preserve"> </w:t>
      </w:r>
      <w:r w:rsidRPr="21EBC6E4" w:rsidR="00365728">
        <w:rPr>
          <w:rFonts w:ascii="Bookman Old Style" w:hAnsi="Bookman Old Style" w:eastAsia="MS Mincho"/>
        </w:rPr>
        <w:t>through increased budgeting authority</w:t>
      </w:r>
      <w:r w:rsidRPr="21EBC6E4" w:rsidR="00E878BB">
        <w:rPr>
          <w:rFonts w:ascii="Bookman Old Style" w:hAnsi="Bookman Old Style" w:eastAsia="MS Mincho"/>
        </w:rPr>
        <w:t>.</w:t>
      </w:r>
    </w:p>
    <w:p w:rsidR="00BA5380" w:rsidP="005F081F" w:rsidRDefault="00BA5380" w14:paraId="45A70600" w14:textId="2EDB7C7D" w14:noSpellErr="1">
      <w:pPr>
        <w:pStyle w:val="ListParagraph"/>
        <w:numPr>
          <w:ilvl w:val="0"/>
          <w:numId w:val="4"/>
        </w:numPr>
        <w:spacing w:after="200" w:line="276" w:lineRule="auto"/>
        <w:contextualSpacing/>
        <w:rPr>
          <w:rFonts w:ascii="Bookman Old Style" w:hAnsi="Bookman Old Style" w:eastAsia="MS Mincho"/>
        </w:rPr>
      </w:pPr>
      <w:r w:rsidRPr="21EBC6E4" w:rsidR="00BA5380">
        <w:rPr>
          <w:rFonts w:ascii="Bookman Old Style" w:hAnsi="Bookman Old Style" w:eastAsia="MS Mincho"/>
          <w:b w:val="1"/>
          <w:bCs w:val="1"/>
        </w:rPr>
        <w:t>Sustainability:</w:t>
      </w:r>
      <w:r w:rsidRPr="21EBC6E4" w:rsidR="00DD0AFD">
        <w:rPr>
          <w:rFonts w:ascii="Bookman Old Style" w:hAnsi="Bookman Old Style" w:eastAsia="MS Mincho"/>
        </w:rPr>
        <w:t xml:space="preserve"> If independence is increased, the Commission must be able to sustain</w:t>
      </w:r>
      <w:r w:rsidRPr="21EBC6E4" w:rsidR="00F506C5">
        <w:rPr>
          <w:rFonts w:ascii="Bookman Old Style" w:hAnsi="Bookman Old Style" w:eastAsia="MS Mincho"/>
        </w:rPr>
        <w:t xml:space="preserve">ably manage its operations without significantly increasing </w:t>
      </w:r>
      <w:r w:rsidRPr="21EBC6E4" w:rsidR="00F67FCB">
        <w:rPr>
          <w:rFonts w:ascii="Bookman Old Style" w:hAnsi="Bookman Old Style" w:eastAsia="MS Mincho"/>
        </w:rPr>
        <w:t xml:space="preserve">licensure or registration fees </w:t>
      </w:r>
      <w:r w:rsidRPr="21EBC6E4" w:rsidR="00CE49E0">
        <w:rPr>
          <w:rFonts w:ascii="Bookman Old Style" w:hAnsi="Bookman Old Style" w:eastAsia="MS Mincho"/>
        </w:rPr>
        <w:t xml:space="preserve">for the health professions under its </w:t>
      </w:r>
      <w:bookmarkStart w:name="_Int_CnEW7Ou2" w:id="807896188"/>
      <w:r w:rsidRPr="21EBC6E4" w:rsidR="00CE49E0">
        <w:rPr>
          <w:rFonts w:ascii="Bookman Old Style" w:hAnsi="Bookman Old Style" w:eastAsia="MS Mincho"/>
        </w:rPr>
        <w:t>jurisdiction</w:t>
      </w:r>
      <w:bookmarkEnd w:id="807896188"/>
      <w:r w:rsidRPr="21EBC6E4" w:rsidR="00CE49E0">
        <w:rPr>
          <w:rFonts w:ascii="Bookman Old Style" w:hAnsi="Bookman Old Style" w:eastAsia="MS Mincho"/>
        </w:rPr>
        <w:t>.</w:t>
      </w:r>
      <w:r w:rsidRPr="21EBC6E4" w:rsidR="00F67FCB">
        <w:rPr>
          <w:rFonts w:ascii="Bookman Old Style" w:hAnsi="Bookman Old Style" w:eastAsia="MS Mincho"/>
        </w:rPr>
        <w:t xml:space="preserve"> </w:t>
      </w:r>
    </w:p>
    <w:p w:rsidRPr="00F53414" w:rsidR="002A6096" w:rsidP="008F30C6" w:rsidRDefault="002A6096" w14:paraId="519A62AA" w14:textId="2126D147" w14:noSpellErr="1">
      <w:pPr>
        <w:pStyle w:val="ListParagraph"/>
        <w:numPr>
          <w:ilvl w:val="0"/>
          <w:numId w:val="4"/>
        </w:numPr>
        <w:spacing w:after="200" w:line="276" w:lineRule="auto"/>
        <w:contextualSpacing/>
        <w:rPr>
          <w:rFonts w:ascii="Bookman Old Style" w:hAnsi="Bookman Old Style" w:eastAsia="MS Mincho"/>
        </w:rPr>
      </w:pPr>
      <w:bookmarkStart w:name="_Int_TYkv9y3k" w:id="449183298"/>
      <w:r w:rsidRPr="21EBC6E4" w:rsidR="002A6096">
        <w:rPr>
          <w:rFonts w:ascii="Bookman Old Style" w:hAnsi="Bookman Old Style" w:eastAsia="MS Mincho"/>
          <w:b w:val="1"/>
          <w:bCs w:val="1"/>
        </w:rPr>
        <w:t xml:space="preserve">Accountability: </w:t>
      </w:r>
      <w:r w:rsidRPr="21EBC6E4" w:rsidR="006B032E">
        <w:rPr>
          <w:rFonts w:ascii="Bookman Old Style" w:hAnsi="Bookman Old Style" w:eastAsia="MS Mincho"/>
        </w:rPr>
        <w:t xml:space="preserve">At a minimum, the Commission </w:t>
      </w:r>
      <w:r w:rsidRPr="21EBC6E4" w:rsidR="00DD108D">
        <w:rPr>
          <w:rFonts w:ascii="Bookman Old Style" w:hAnsi="Bookman Old Style" w:eastAsia="MS Mincho"/>
        </w:rPr>
        <w:t>is able to hire</w:t>
      </w:r>
      <w:r w:rsidRPr="21EBC6E4" w:rsidR="00AD79EF">
        <w:rPr>
          <w:rFonts w:ascii="Bookman Old Style" w:hAnsi="Bookman Old Style" w:eastAsia="MS Mincho"/>
        </w:rPr>
        <w:t>,</w:t>
      </w:r>
      <w:r w:rsidRPr="21EBC6E4" w:rsidR="00DD108D">
        <w:rPr>
          <w:rFonts w:ascii="Bookman Old Style" w:hAnsi="Bookman Old Style" w:eastAsia="MS Mincho"/>
        </w:rPr>
        <w:t xml:space="preserve"> fire</w:t>
      </w:r>
      <w:r w:rsidRPr="21EBC6E4" w:rsidR="00AD79EF">
        <w:rPr>
          <w:rFonts w:ascii="Bookman Old Style" w:hAnsi="Bookman Old Style" w:eastAsia="MS Mincho"/>
        </w:rPr>
        <w:t>, and evaluate</w:t>
      </w:r>
      <w:r w:rsidRPr="21EBC6E4" w:rsidR="00DD108D">
        <w:rPr>
          <w:rFonts w:ascii="Bookman Old Style" w:hAnsi="Bookman Old Style" w:eastAsia="MS Mincho"/>
        </w:rPr>
        <w:t xml:space="preserve"> a </w:t>
      </w:r>
      <w:r w:rsidRPr="21EBC6E4" w:rsidR="00AD79EF">
        <w:rPr>
          <w:rFonts w:ascii="Bookman Old Style" w:hAnsi="Bookman Old Style" w:eastAsia="MS Mincho"/>
        </w:rPr>
        <w:t xml:space="preserve">chief staff executive and legal counsel </w:t>
      </w:r>
      <w:r w:rsidRPr="21EBC6E4" w:rsidR="00AD2D89">
        <w:rPr>
          <w:rFonts w:ascii="Bookman Old Style" w:hAnsi="Bookman Old Style" w:eastAsia="MS Mincho"/>
        </w:rPr>
        <w:t>that oversees the administration of the Commission.</w:t>
      </w:r>
      <w:bookmarkEnd w:id="449183298"/>
      <w:r w:rsidRPr="21EBC6E4" w:rsidR="00AD2D89">
        <w:rPr>
          <w:rFonts w:ascii="Bookman Old Style" w:hAnsi="Bookman Old Style" w:eastAsia="MS Mincho"/>
        </w:rPr>
        <w:t xml:space="preserve"> </w:t>
      </w:r>
    </w:p>
    <w:p w:rsidRPr="0069578D" w:rsidR="001E0147" w:rsidP="00F7550A" w:rsidRDefault="005F081F" w14:paraId="43E8E13E" w14:textId="7A7A2BEC">
      <w:pPr>
        <w:pStyle w:val="ListParagraph"/>
        <w:numPr>
          <w:ilvl w:val="0"/>
          <w:numId w:val="4"/>
        </w:numPr>
        <w:spacing w:after="200" w:line="276" w:lineRule="auto"/>
        <w:contextualSpacing/>
        <w:rPr>
          <w:rFonts w:ascii="Bookman Old Style" w:hAnsi="Bookman Old Style" w:eastAsia="Times New Roman"/>
          <w:szCs w:val="20"/>
        </w:rPr>
      </w:pPr>
      <w:r w:rsidRPr="0069578D">
        <w:rPr>
          <w:rFonts w:ascii="Bookman Old Style" w:hAnsi="Bookman Old Style" w:eastAsia="MS Mincho"/>
          <w:b/>
          <w:bCs/>
        </w:rPr>
        <w:t>Stakeholder Engagement:</w:t>
      </w:r>
      <w:r w:rsidRPr="0069578D">
        <w:rPr>
          <w:rFonts w:ascii="Bookman Old Style" w:hAnsi="Bookman Old Style" w:eastAsia="MS Mincho"/>
        </w:rPr>
        <w:t xml:space="preserve"> Any transition should include structured opportunities for feedback from all</w:t>
      </w:r>
      <w:r w:rsidRPr="0069578D" w:rsidR="0069578D">
        <w:rPr>
          <w:rFonts w:ascii="Bookman Old Style" w:hAnsi="Bookman Old Style" w:eastAsia="MS Mincho"/>
        </w:rPr>
        <w:t xml:space="preserve"> impacted</w:t>
      </w:r>
      <w:r w:rsidRPr="0069578D">
        <w:rPr>
          <w:rFonts w:ascii="Bookman Old Style" w:hAnsi="Bookman Old Style" w:eastAsia="MS Mincho"/>
        </w:rPr>
        <w:t xml:space="preserve"> stakeholders and the public.</w:t>
      </w:r>
    </w:p>
    <w:p w:rsidRPr="00E653FC" w:rsidR="001B19C6" w:rsidP="00E653FC" w:rsidRDefault="001E0147" w14:paraId="5815D539" w14:textId="77777777">
      <w:pPr>
        <w:jc w:val="center"/>
        <w:rPr>
          <w:rFonts w:ascii="Bookman Old Style" w:hAnsi="Bookman Old Style" w:eastAsia="Times New Roman"/>
          <w:szCs w:val="20"/>
        </w:rPr>
      </w:pPr>
      <w:r>
        <w:rPr>
          <w:rFonts w:ascii="Bookman Old Style" w:hAnsi="Bookman Old Style" w:eastAsia="Times New Roman"/>
          <w:szCs w:val="20"/>
        </w:rPr>
        <w:t>end</w:t>
      </w:r>
    </w:p>
    <w:sectPr w:rsidRPr="00E653FC" w:rsidR="001B19C6" w:rsidSect="00E653FC">
      <w:pgSz w:w="12240" w:h="15840" w:orient="portrait"/>
      <w:pgMar w:top="1440" w:right="1440" w:bottom="1440" w:left="1440" w:header="720" w:footer="720" w:gutter="0"/>
      <w:lnNumType w:countBy="1" w:restart="continuous"/>
      <w:cols w:space="720"/>
      <w:docGrid w:linePitch="360"/>
      <w:titlePg w:val="1"/>
      <w:headerReference w:type="default" r:id="Rbd6b9667f17b4556"/>
      <w:headerReference w:type="first" r:id="Ra2151a09e65d40b0"/>
      <w:footerReference w:type="default" r:id="R0eaf26192b194e8d"/>
      <w:footerReference w:type="first" r:id="R0c70c2f60dc248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09B8" w:rsidP="00B164B4" w:rsidRDefault="008809B8" w14:paraId="3B3D6784" w14:textId="77777777">
      <w:r>
        <w:separator/>
      </w:r>
    </w:p>
  </w:endnote>
  <w:endnote w:type="continuationSeparator" w:id="0">
    <w:p w:rsidR="008809B8" w:rsidP="00B164B4" w:rsidRDefault="008809B8" w14:paraId="7FB0D37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FFFED36" w:rsidTr="1FFFED36" w14:paraId="0CAAE262">
      <w:trPr>
        <w:trHeight w:val="300"/>
      </w:trPr>
      <w:tc>
        <w:tcPr>
          <w:tcW w:w="3120" w:type="dxa"/>
          <w:tcMar/>
        </w:tcPr>
        <w:p w:rsidR="1FFFED36" w:rsidP="1FFFED36" w:rsidRDefault="1FFFED36" w14:paraId="42347585" w14:textId="5290F43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FFFED36" w:rsidP="1FFFED36" w:rsidRDefault="1FFFED36" w14:paraId="07E6CA94" w14:textId="4B3EF3A1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FFFED36" w:rsidP="1FFFED36" w:rsidRDefault="1FFFED36" w14:paraId="357E0E1F" w14:textId="5CB35831">
          <w:pPr>
            <w:pStyle w:val="Header"/>
            <w:bidi w:val="0"/>
            <w:ind w:right="-115"/>
            <w:jc w:val="right"/>
          </w:pPr>
        </w:p>
      </w:tc>
    </w:tr>
  </w:tbl>
  <w:p w:rsidR="1FFFED36" w:rsidP="1FFFED36" w:rsidRDefault="1FFFED36" w14:paraId="13207C96" w14:textId="797F26DE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FFFED36" w:rsidTr="1FFFED36" w14:paraId="7C037842">
      <w:trPr>
        <w:trHeight w:val="300"/>
      </w:trPr>
      <w:tc>
        <w:tcPr>
          <w:tcW w:w="3120" w:type="dxa"/>
          <w:tcMar/>
        </w:tcPr>
        <w:p w:rsidR="1FFFED36" w:rsidP="1FFFED36" w:rsidRDefault="1FFFED36" w14:paraId="0302FB0D" w14:textId="4C370066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FFFED36" w:rsidP="1FFFED36" w:rsidRDefault="1FFFED36" w14:paraId="41A534B2" w14:textId="475894A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FFFED36" w:rsidP="1FFFED36" w:rsidRDefault="1FFFED36" w14:paraId="09AE4C07" w14:textId="41EC6D0B">
          <w:pPr>
            <w:pStyle w:val="Header"/>
            <w:bidi w:val="0"/>
            <w:ind w:right="-115"/>
            <w:jc w:val="right"/>
          </w:pPr>
        </w:p>
      </w:tc>
    </w:tr>
  </w:tbl>
  <w:p w:rsidR="1FFFED36" w:rsidP="1FFFED36" w:rsidRDefault="1FFFED36" w14:paraId="2028B30C" w14:textId="728CDF6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09B8" w:rsidP="00B164B4" w:rsidRDefault="008809B8" w14:paraId="7E5F5E79" w14:textId="77777777">
      <w:r>
        <w:separator/>
      </w:r>
    </w:p>
  </w:footnote>
  <w:footnote w:type="continuationSeparator" w:id="0">
    <w:p w:rsidR="008809B8" w:rsidP="00B164B4" w:rsidRDefault="008809B8" w14:paraId="568D0BE3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FFFED36" w:rsidTr="1FFFED36" w14:paraId="739CA8F7">
      <w:trPr>
        <w:trHeight w:val="300"/>
      </w:trPr>
      <w:tc>
        <w:tcPr>
          <w:tcW w:w="3120" w:type="dxa"/>
          <w:tcMar/>
        </w:tcPr>
        <w:p w:rsidR="1FFFED36" w:rsidP="1FFFED36" w:rsidRDefault="1FFFED36" w14:paraId="2E32B830" w14:textId="7C8C574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FFFED36" w:rsidP="1FFFED36" w:rsidRDefault="1FFFED36" w14:paraId="25545BED" w14:textId="1BEBCE23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FFFED36" w:rsidP="1FFFED36" w:rsidRDefault="1FFFED36" w14:paraId="52EC9ACE" w14:textId="1368FBE0">
          <w:pPr>
            <w:pStyle w:val="Header"/>
            <w:bidi w:val="0"/>
            <w:ind w:right="-115"/>
            <w:jc w:val="right"/>
          </w:pPr>
        </w:p>
      </w:tc>
    </w:tr>
  </w:tbl>
  <w:p w:rsidR="1FFFED36" w:rsidP="1FFFED36" w:rsidRDefault="1FFFED36" w14:paraId="6E1B884B" w14:textId="30956F0D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p w:rsidR="1FFFED36" w:rsidP="1FFFED36" w:rsidRDefault="1FFFED36" w14:paraId="7D44975A" w14:textId="1997912A">
    <w:pPr>
      <w:pStyle w:val="Header"/>
      <w:bidi w:val="0"/>
      <w:jc w:val="right"/>
      <w:rPr>
        <w:rFonts w:ascii="Bookman Old Style" w:hAnsi="Bookman Old Style" w:eastAsia="Bookman Old Style" w:cs="Bookman Old Style"/>
        <w:b w:val="1"/>
        <w:bCs w:val="1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PbmVVgVv" int2:invalidationBookmarkName="" int2:hashCode="oRozUf31WJMpa/" int2:id="kFtpze9s">
      <int2:state int2:type="style" int2:value="Rejected"/>
    </int2:bookmark>
    <int2:bookmark int2:bookmarkName="_Int_JQIe4PIf" int2:invalidationBookmarkName="" int2:hashCode="4z+a4RaLPzL7aG" int2:id="DZ7Wcuvo">
      <int2:state int2:type="gram" int2:value="Rejected"/>
    </int2:bookmark>
    <int2:bookmark int2:bookmarkName="_Int_TYkv9y3k" int2:invalidationBookmarkName="" int2:hashCode="2iuMOGBK9IfMIi" int2:id="qkqLQ1hn">
      <int2:state int2:type="style" int2:value="Rejected"/>
    </int2:bookmark>
    <int2:bookmark int2:bookmarkName="_Int_CnEW7Ou2" int2:invalidationBookmarkName="" int2:hashCode="FiNCzSReCiV7Qq" int2:id="upfVaucU">
      <int2:state int2:type="style" int2:value="Rejected"/>
    </int2:bookmark>
    <int2:bookmark int2:bookmarkName="_Int_dTj66sEn" int2:invalidationBookmarkName="" int2:hashCode="FiNCzSReCiV7Qq" int2:id="PRbuqa2x">
      <int2:state int2:type="style" int2:value="Rejected"/>
    </int2:bookmark>
    <int2:bookmark int2:bookmarkName="_Int_zt9gphcf" int2:invalidationBookmarkName="" int2:hashCode="mN7WYPp/JzbOmm" int2:id="Qw3icGtn">
      <int2:state int2:type="style" int2:value="Rejected"/>
    </int2:bookmark>
    <int2:bookmark int2:bookmarkName="_Int_ujztw1pP" int2:invalidationBookmarkName="" int2:hashCode="//M9+znTD2C2EO" int2:id="EF3FzYag">
      <int2:state int2:type="style" int2:value="Rejected"/>
    </int2:bookmark>
    <int2:bookmark int2:bookmarkName="_Int_9St0fEGl" int2:invalidationBookmarkName="" int2:hashCode="3zRKPcr1oud9Yl" int2:id="MfIestDo">
      <int2:state int2:type="style" int2:value="Rejected"/>
    </int2:bookmark>
    <int2:bookmark int2:bookmarkName="_Int_aQlpsM6r" int2:invalidationBookmarkName="" int2:hashCode="hoskghF6TzAdE2" int2:id="z1BgpPhb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E6212"/>
    <w:multiLevelType w:val="hybridMultilevel"/>
    <w:tmpl w:val="4314CF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3141B0"/>
    <w:multiLevelType w:val="hybridMultilevel"/>
    <w:tmpl w:val="9A36B8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1DA58A4"/>
    <w:multiLevelType w:val="hybridMultilevel"/>
    <w:tmpl w:val="8910C5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EDB7C31"/>
    <w:multiLevelType w:val="hybridMultilevel"/>
    <w:tmpl w:val="5C9AD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121255">
    <w:abstractNumId w:val="2"/>
  </w:num>
  <w:num w:numId="2" w16cid:durableId="1755082935">
    <w:abstractNumId w:val="0"/>
  </w:num>
  <w:num w:numId="3" w16cid:durableId="1110054690">
    <w:abstractNumId w:val="3"/>
  </w:num>
  <w:num w:numId="4" w16cid:durableId="88155416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web"/>
  <w:zoom w:percent="11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2E8"/>
    <w:rsid w:val="00053FC7"/>
    <w:rsid w:val="00066858"/>
    <w:rsid w:val="00066C35"/>
    <w:rsid w:val="00086671"/>
    <w:rsid w:val="000B3E61"/>
    <w:rsid w:val="000C068F"/>
    <w:rsid w:val="000D30E0"/>
    <w:rsid w:val="000E638C"/>
    <w:rsid w:val="00132573"/>
    <w:rsid w:val="001414B0"/>
    <w:rsid w:val="001728BC"/>
    <w:rsid w:val="001B19C6"/>
    <w:rsid w:val="001D5291"/>
    <w:rsid w:val="001E0147"/>
    <w:rsid w:val="001E51B6"/>
    <w:rsid w:val="002252F4"/>
    <w:rsid w:val="002419CB"/>
    <w:rsid w:val="00256704"/>
    <w:rsid w:val="002807E3"/>
    <w:rsid w:val="00280865"/>
    <w:rsid w:val="002A6096"/>
    <w:rsid w:val="002D24B2"/>
    <w:rsid w:val="002E77DA"/>
    <w:rsid w:val="003562FD"/>
    <w:rsid w:val="00364AD1"/>
    <w:rsid w:val="003656B4"/>
    <w:rsid w:val="00365728"/>
    <w:rsid w:val="00387000"/>
    <w:rsid w:val="00422C77"/>
    <w:rsid w:val="004248AD"/>
    <w:rsid w:val="00466E32"/>
    <w:rsid w:val="00480C4C"/>
    <w:rsid w:val="004A77E1"/>
    <w:rsid w:val="004B13D5"/>
    <w:rsid w:val="00513835"/>
    <w:rsid w:val="00530835"/>
    <w:rsid w:val="00555909"/>
    <w:rsid w:val="00573799"/>
    <w:rsid w:val="0057761B"/>
    <w:rsid w:val="005832E8"/>
    <w:rsid w:val="005B36F6"/>
    <w:rsid w:val="005F081F"/>
    <w:rsid w:val="005F4D86"/>
    <w:rsid w:val="00662621"/>
    <w:rsid w:val="00693EF9"/>
    <w:rsid w:val="0069578D"/>
    <w:rsid w:val="006B032E"/>
    <w:rsid w:val="006B0D57"/>
    <w:rsid w:val="006B5D02"/>
    <w:rsid w:val="006F7D36"/>
    <w:rsid w:val="00704DB2"/>
    <w:rsid w:val="00722C9E"/>
    <w:rsid w:val="007340A5"/>
    <w:rsid w:val="00752DBC"/>
    <w:rsid w:val="008200B6"/>
    <w:rsid w:val="0085523D"/>
    <w:rsid w:val="008809B8"/>
    <w:rsid w:val="008D123D"/>
    <w:rsid w:val="008F3264"/>
    <w:rsid w:val="009209DB"/>
    <w:rsid w:val="00943EE8"/>
    <w:rsid w:val="00946DF3"/>
    <w:rsid w:val="0095046F"/>
    <w:rsid w:val="00964C2B"/>
    <w:rsid w:val="009B148A"/>
    <w:rsid w:val="009B53EA"/>
    <w:rsid w:val="009E74EA"/>
    <w:rsid w:val="00A17651"/>
    <w:rsid w:val="00A5512F"/>
    <w:rsid w:val="00A63240"/>
    <w:rsid w:val="00A902DB"/>
    <w:rsid w:val="00A9136A"/>
    <w:rsid w:val="00AC3E90"/>
    <w:rsid w:val="00AD1539"/>
    <w:rsid w:val="00AD2D89"/>
    <w:rsid w:val="00AD79EF"/>
    <w:rsid w:val="00B164B4"/>
    <w:rsid w:val="00B472EF"/>
    <w:rsid w:val="00B73C9D"/>
    <w:rsid w:val="00B929D0"/>
    <w:rsid w:val="00BA5380"/>
    <w:rsid w:val="00BA79CB"/>
    <w:rsid w:val="00BC77E5"/>
    <w:rsid w:val="00BF5BC4"/>
    <w:rsid w:val="00C008F7"/>
    <w:rsid w:val="00C46705"/>
    <w:rsid w:val="00C94941"/>
    <w:rsid w:val="00CA1988"/>
    <w:rsid w:val="00CB5D3D"/>
    <w:rsid w:val="00CD4F14"/>
    <w:rsid w:val="00CE49E0"/>
    <w:rsid w:val="00D13AFB"/>
    <w:rsid w:val="00D23B00"/>
    <w:rsid w:val="00D44051"/>
    <w:rsid w:val="00D53E65"/>
    <w:rsid w:val="00D56609"/>
    <w:rsid w:val="00DB7358"/>
    <w:rsid w:val="00DC5213"/>
    <w:rsid w:val="00DD0AFD"/>
    <w:rsid w:val="00DD108D"/>
    <w:rsid w:val="00DF20FF"/>
    <w:rsid w:val="00DF2DF8"/>
    <w:rsid w:val="00E20452"/>
    <w:rsid w:val="00E653FC"/>
    <w:rsid w:val="00E83691"/>
    <w:rsid w:val="00E8529E"/>
    <w:rsid w:val="00E878BB"/>
    <w:rsid w:val="00EA1B9A"/>
    <w:rsid w:val="00EA278A"/>
    <w:rsid w:val="00EB395C"/>
    <w:rsid w:val="00ED1226"/>
    <w:rsid w:val="00EF7777"/>
    <w:rsid w:val="00F30DDD"/>
    <w:rsid w:val="00F363BC"/>
    <w:rsid w:val="00F40EB6"/>
    <w:rsid w:val="00F475D2"/>
    <w:rsid w:val="00F506C5"/>
    <w:rsid w:val="00F53414"/>
    <w:rsid w:val="00F67FCB"/>
    <w:rsid w:val="00FA51EC"/>
    <w:rsid w:val="00FB52D9"/>
    <w:rsid w:val="00FB6FD3"/>
    <w:rsid w:val="0271E70C"/>
    <w:rsid w:val="1B955A4F"/>
    <w:rsid w:val="1FFFED36"/>
    <w:rsid w:val="21EBC6E4"/>
    <w:rsid w:val="441B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065B9"/>
  <w15:docId w15:val="{8794C5AA-998C-40B9-8AA4-97D3B6EE05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6705"/>
    <w:pPr>
      <w:spacing w:after="0" w:line="240" w:lineRule="auto"/>
    </w:pPr>
    <w:rPr>
      <w:rFonts w:ascii="Calibri" w:hAnsi="Calibri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705"/>
    <w:pPr>
      <w:ind w:left="720"/>
    </w:pPr>
  </w:style>
  <w:style w:type="character" w:styleId="Hyperlink">
    <w:name w:val="Hyperlink"/>
    <w:basedOn w:val="DefaultParagraphFont"/>
    <w:uiPriority w:val="99"/>
    <w:unhideWhenUsed/>
    <w:rsid w:val="003656B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D5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B0D57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E0147"/>
  </w:style>
  <w:style w:type="character" w:styleId="PlaceholderText">
    <w:name w:val="Placeholder Text"/>
    <w:basedOn w:val="DefaultParagraphFont"/>
    <w:uiPriority w:val="99"/>
    <w:semiHidden/>
    <w:rsid w:val="00FA51EC"/>
    <w:rPr>
      <w:color w:val="808080"/>
    </w:rPr>
  </w:style>
  <w:style w:type="character" w:styleId="Style1" w:customStyle="1">
    <w:name w:val="Style1"/>
    <w:basedOn w:val="DefaultParagraphFont"/>
    <w:uiPriority w:val="1"/>
    <w:rsid w:val="00E83691"/>
    <w:rPr>
      <w:rFonts w:ascii="Bookman Old Style" w:hAnsi="Bookman Old Style"/>
      <w:sz w:val="22"/>
    </w:rPr>
  </w:style>
  <w:style w:type="character" w:styleId="Style2" w:customStyle="1">
    <w:name w:val="Style2"/>
    <w:basedOn w:val="DefaultParagraphFont"/>
    <w:uiPriority w:val="1"/>
    <w:rsid w:val="00E83691"/>
    <w:rPr>
      <w:rFonts w:ascii="Bookman Old Style" w:hAnsi="Bookman Old Style"/>
      <w:b/>
      <w:sz w:val="22"/>
    </w:rPr>
  </w:style>
  <w:style w:type="paragraph" w:styleId="Header">
    <w:name w:val="header"/>
    <w:basedOn w:val="Normal"/>
    <w:link w:val="HeaderChar"/>
    <w:uiPriority w:val="99"/>
    <w:unhideWhenUsed/>
    <w:rsid w:val="00B164B4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164B4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164B4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164B4"/>
    <w:rPr>
      <w:rFonts w:ascii="Calibri" w:hAnsi="Calibri" w:cs="Times New Roman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dd2fc3eaf2384c94" /><Relationship Type="http://schemas.openxmlformats.org/officeDocument/2006/relationships/header" Target="header.xml" Id="Rbd6b9667f17b4556" /><Relationship Type="http://schemas.openxmlformats.org/officeDocument/2006/relationships/header" Target="header2.xml" Id="Ra2151a09e65d40b0" /><Relationship Type="http://schemas.openxmlformats.org/officeDocument/2006/relationships/footer" Target="footer.xml" Id="R0eaf26192b194e8d" /><Relationship Type="http://schemas.openxmlformats.org/officeDocument/2006/relationships/footer" Target="footer2.xml" Id="R0c70c2f60dc248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b6ecc3-3b89-4473-8f4e-619ef98aa954" xsi:nil="true"/>
    <lcf76f155ced4ddcb4097134ff3c332f xmlns="483da240-c8b3-4956-9f66-0889f0e0d463">
      <Terms xmlns="http://schemas.microsoft.com/office/infopath/2007/PartnerControls"/>
    </lcf76f155ced4ddcb4097134ff3c332f>
    <Status xmlns="483da240-c8b3-4956-9f66-0889f0e0d4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E08932652E674FAF0ADF83F2A3016A" ma:contentTypeVersion="19" ma:contentTypeDescription="Create a new document." ma:contentTypeScope="" ma:versionID="f947d82f048f9633de34b5d3f4739600">
  <xsd:schema xmlns:xsd="http://www.w3.org/2001/XMLSchema" xmlns:xs="http://www.w3.org/2001/XMLSchema" xmlns:p="http://schemas.microsoft.com/office/2006/metadata/properties" xmlns:ns2="47b6ecc3-3b89-4473-8f4e-619ef98aa954" xmlns:ns3="483da240-c8b3-4956-9f66-0889f0e0d463" targetNamespace="http://schemas.microsoft.com/office/2006/metadata/properties" ma:root="true" ma:fieldsID="292c2100f367e53a0f9eae20b8f2e00d" ns2:_="" ns3:_="">
    <xsd:import namespace="47b6ecc3-3b89-4473-8f4e-619ef98aa954"/>
    <xsd:import namespace="483da240-c8b3-4956-9f66-0889f0e0d4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6ecc3-3b89-4473-8f4e-619ef98aa9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6f60f6-0fa8-4259-9299-4a1975e3814b}" ma:internalName="TaxCatchAll" ma:showField="CatchAllData" ma:web="47b6ecc3-3b89-4473-8f4e-619ef98aa9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da240-c8b3-4956-9f66-0889f0e0d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2a1bd0f-cf2c-4a8d-a987-8e1c06bf7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6" nillable="true" ma:displayName="Status" ma:format="Dropdown" ma:internalName="Statu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ABDB6F-3C43-4A52-AF80-C3DDC8584916}">
  <ds:schemaRefs>
    <ds:schemaRef ds:uri="http://schemas.microsoft.com/office/2006/metadata/properties"/>
    <ds:schemaRef ds:uri="http://www.w3.org/2000/xmlns/"/>
    <ds:schemaRef ds:uri="47b6ecc3-3b89-4473-8f4e-619ef98aa954"/>
    <ds:schemaRef ds:uri="http://www.w3.org/2001/XMLSchema-instance"/>
    <ds:schemaRef ds:uri="483da240-c8b3-4956-9f66-0889f0e0d463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E4C436-7624-436D-BFC5-DEF47C787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416A38-284C-4E5D-B369-0242F1FD170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7b6ecc3-3b89-4473-8f4e-619ef98aa954"/>
    <ds:schemaRef ds:uri="483da240-c8b3-4956-9f66-0889f0e0d463"/>
  </ds:schemaRefs>
</ds:datastoreItem>
</file>

<file path=docMetadata/LabelInfo.xml><?xml version="1.0" encoding="utf-8"?>
<clbl:labelList xmlns:clbl="http://schemas.microsoft.com/office/2020/mipLabelMetadata">
  <clbl:label id="{cc8e5ab8-8e46-4639-8379-b324e2f36743}" enabled="0" method="" siteId="{cc8e5ab8-8e46-4639-8379-b324e2f3674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Natalia Hilal</dc:creator>
  <lastModifiedBy>Adona Kebede</lastModifiedBy>
  <revision>51</revision>
  <lastPrinted>2015-04-14T18:25:00.0000000Z</lastPrinted>
  <dcterms:created xsi:type="dcterms:W3CDTF">2025-08-08T05:45:00.0000000Z</dcterms:created>
  <dcterms:modified xsi:type="dcterms:W3CDTF">2025-10-14T17:49:11.8298249Z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0x0101007EE08932652E674FAF0ADF83F2A3016A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